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9743B" w14:textId="77777777" w:rsidR="00EA4183" w:rsidRDefault="00BF5F86" w:rsidP="00BF5F86">
      <w:pPr>
        <w:rPr>
          <w:rStyle w:val="Heading1Char"/>
          <w:rFonts w:ascii="Aptos" w:hAnsi="Aptos"/>
          <w:b/>
          <w:bCs/>
          <w:sz w:val="24"/>
          <w:szCs w:val="24"/>
        </w:rPr>
      </w:pPr>
      <w:r w:rsidRPr="00D82EC8">
        <w:rPr>
          <w:rFonts w:ascii="Aptos" w:hAnsi="Aptos"/>
        </w:rPr>
        <w:br/>
      </w:r>
    </w:p>
    <w:p w14:paraId="76D7DBAD" w14:textId="6ACFD6E6" w:rsidR="00C873FB" w:rsidRDefault="005A09A4" w:rsidP="00BF5F86">
      <w:pPr>
        <w:rPr>
          <w:rFonts w:ascii="Aptos" w:hAnsi="Aptos"/>
        </w:rPr>
      </w:pPr>
      <w:r w:rsidRPr="005A09A4">
        <w:rPr>
          <w:rStyle w:val="Heading1Char"/>
          <w:rFonts w:ascii="Aptos" w:hAnsi="Aptos"/>
          <w:b/>
          <w:bCs/>
          <w:sz w:val="24"/>
          <w:szCs w:val="24"/>
        </w:rPr>
        <w:t>Contact Info</w:t>
      </w:r>
      <w:r>
        <w:rPr>
          <w:rStyle w:val="Heading1Char"/>
          <w:rFonts w:ascii="Aptos" w:hAnsi="Aptos"/>
          <w:b/>
          <w:bCs/>
          <w:sz w:val="24"/>
          <w:szCs w:val="24"/>
        </w:rPr>
        <w:t>rmation</w:t>
      </w:r>
      <w:r w:rsidR="00BF5F86" w:rsidRPr="00D82EC8">
        <w:rPr>
          <w:rFonts w:ascii="Aptos" w:hAnsi="Aptos"/>
        </w:rPr>
        <w:br/>
        <w:t>Email: lukas.bekker@yahoo.com | Mobile: +27 60 653 2441</w:t>
      </w:r>
      <w:r w:rsidR="00BF5F86" w:rsidRPr="00D82EC8">
        <w:rPr>
          <w:rFonts w:ascii="Aptos" w:hAnsi="Aptos"/>
        </w:rPr>
        <w:br/>
        <w:t xml:space="preserve">Location: Pretoria, South Africa | Website: </w:t>
      </w:r>
      <w:hyperlink r:id="rId6" w:history="1">
        <w:r w:rsidR="00BF5F86" w:rsidRPr="000C7434">
          <w:rPr>
            <w:rStyle w:val="Hyperlink"/>
            <w:rFonts w:ascii="Aptos" w:hAnsi="Aptos"/>
          </w:rPr>
          <w:t>www.lukasbekker.com</w:t>
        </w:r>
      </w:hyperlink>
      <w:r w:rsidR="00BF5F86">
        <w:rPr>
          <w:rFonts w:ascii="Aptos" w:hAnsi="Aptos"/>
        </w:rPr>
        <w:t xml:space="preserve"> </w:t>
      </w:r>
      <w:r w:rsidR="00BF5F86" w:rsidRPr="00D82EC8">
        <w:rPr>
          <w:rFonts w:ascii="Aptos" w:hAnsi="Aptos"/>
        </w:rPr>
        <w:t xml:space="preserve"> </w:t>
      </w:r>
      <w:r w:rsidR="00BF5F86" w:rsidRPr="00D82EC8">
        <w:rPr>
          <w:rFonts w:ascii="Aptos" w:hAnsi="Aptos"/>
        </w:rPr>
        <w:br/>
      </w:r>
      <w:r w:rsidRPr="00D82EC8">
        <w:rPr>
          <w:rFonts w:ascii="Aptos" w:hAnsi="Aptos"/>
        </w:rPr>
        <w:t>Senior International Supply Chain Leader | Mining &amp; Heavy Industry</w:t>
      </w:r>
      <w:r w:rsidRPr="00D82EC8">
        <w:rPr>
          <w:rFonts w:ascii="Aptos" w:hAnsi="Aptos"/>
        </w:rPr>
        <w:br/>
      </w:r>
      <w:r w:rsidR="00BF5F86" w:rsidRPr="00D82EC8">
        <w:rPr>
          <w:rFonts w:ascii="Aptos" w:hAnsi="Aptos"/>
        </w:rPr>
        <w:br/>
      </w:r>
      <w:r w:rsidR="00BF5F86" w:rsidRPr="00C873FB">
        <w:rPr>
          <w:rStyle w:val="Heading1Char"/>
          <w:rFonts w:ascii="Aptos" w:hAnsi="Aptos"/>
          <w:b/>
          <w:bCs/>
          <w:sz w:val="24"/>
          <w:szCs w:val="24"/>
        </w:rPr>
        <w:t>PROFESSIONAL SUMMARY</w:t>
      </w:r>
      <w:r w:rsidR="00BF5F86" w:rsidRPr="00D82EC8">
        <w:rPr>
          <w:rFonts w:ascii="Aptos" w:hAnsi="Aptos"/>
        </w:rPr>
        <w:br/>
      </w:r>
      <w:r w:rsidR="00667BB7">
        <w:rPr>
          <w:rFonts w:ascii="Aptos" w:hAnsi="Aptos"/>
        </w:rPr>
        <w:t xml:space="preserve">A warehouse operationally focused </w:t>
      </w:r>
      <w:r w:rsidR="00BF5F86" w:rsidRPr="00D82EC8">
        <w:rPr>
          <w:rFonts w:ascii="Aptos" w:hAnsi="Aptos"/>
        </w:rPr>
        <w:t xml:space="preserve">international Supply Chain Executive with </w:t>
      </w:r>
      <w:r w:rsidR="00667BB7">
        <w:rPr>
          <w:rFonts w:ascii="Aptos" w:hAnsi="Aptos"/>
        </w:rPr>
        <w:t>extensive</w:t>
      </w:r>
      <w:r w:rsidR="00BF5F86" w:rsidRPr="00D82EC8">
        <w:rPr>
          <w:rFonts w:ascii="Aptos" w:hAnsi="Aptos"/>
        </w:rPr>
        <w:t xml:space="preserve"> experience leading end-to-end supply chain, </w:t>
      </w:r>
      <w:r w:rsidR="00BF5F86">
        <w:rPr>
          <w:rFonts w:ascii="Aptos" w:hAnsi="Aptos"/>
        </w:rPr>
        <w:t xml:space="preserve">technical </w:t>
      </w:r>
      <w:r w:rsidR="00BF5F86" w:rsidRPr="00D82EC8">
        <w:rPr>
          <w:rFonts w:ascii="Aptos" w:hAnsi="Aptos"/>
        </w:rPr>
        <w:t xml:space="preserve">procurement, logistics, and large-scale warehouse operations across Africa, the Middle East, and Central Asia. Proven success in start-up, expansion, and rehabilitation of complex mining supply chains in high-risk, remote locations. Experienced in multimillion-dollar CAPEX/OPEX governance, ERP implementations (SAP, JDE, Pronto, Accpac), contractor management, inventory optimisation, and construction of major warehouse and fuel infrastructure. Recognised </w:t>
      </w:r>
      <w:r w:rsidR="008D5F13">
        <w:rPr>
          <w:rFonts w:ascii="Aptos" w:hAnsi="Aptos"/>
        </w:rPr>
        <w:t>by</w:t>
      </w:r>
      <w:r w:rsidR="00BF5F86" w:rsidRPr="00D82EC8">
        <w:rPr>
          <w:rFonts w:ascii="Aptos" w:hAnsi="Aptos"/>
        </w:rPr>
        <w:t xml:space="preserve"> </w:t>
      </w:r>
      <w:r>
        <w:rPr>
          <w:rFonts w:ascii="Aptos" w:hAnsi="Aptos"/>
        </w:rPr>
        <w:t>‘</w:t>
      </w:r>
      <w:r w:rsidR="00BF5F86" w:rsidRPr="005A09A4">
        <w:rPr>
          <w:rFonts w:ascii="Aptos" w:hAnsi="Aptos"/>
        </w:rPr>
        <w:t>The Economist</w:t>
      </w:r>
      <w:r w:rsidR="008D5F13" w:rsidRPr="005A09A4">
        <w:rPr>
          <w:rFonts w:ascii="Aptos" w:hAnsi="Aptos"/>
        </w:rPr>
        <w:t xml:space="preserve"> Magazine</w:t>
      </w:r>
      <w:r>
        <w:rPr>
          <w:rFonts w:ascii="Aptos" w:hAnsi="Aptos"/>
        </w:rPr>
        <w:t>’</w:t>
      </w:r>
      <w:r w:rsidR="00BF5F86" w:rsidRPr="00D82EC8">
        <w:rPr>
          <w:rFonts w:ascii="Aptos" w:hAnsi="Aptos"/>
        </w:rPr>
        <w:t xml:space="preserve"> for insights on African mining supply chains and operational efficiency.</w:t>
      </w:r>
      <w:r w:rsidR="00BF5F86" w:rsidRPr="00D82EC8">
        <w:rPr>
          <w:rFonts w:ascii="Aptos" w:hAnsi="Aptos"/>
        </w:rPr>
        <w:br/>
        <w:t>Completed MSc</w:t>
      </w:r>
      <w:r>
        <w:rPr>
          <w:rFonts w:ascii="Aptos" w:hAnsi="Aptos"/>
        </w:rPr>
        <w:t xml:space="preserve"> degree</w:t>
      </w:r>
      <w:r w:rsidR="00BF5F86" w:rsidRPr="00D82EC8">
        <w:rPr>
          <w:rFonts w:ascii="Aptos" w:hAnsi="Aptos"/>
        </w:rPr>
        <w:t xml:space="preserve"> in Procurement, Logistics &amp; Supply Chain Management (2024), awarded With Merit. </w:t>
      </w:r>
      <w:r>
        <w:rPr>
          <w:rFonts w:ascii="Aptos" w:hAnsi="Aptos"/>
        </w:rPr>
        <w:t xml:space="preserve">Published </w:t>
      </w:r>
      <w:r w:rsidR="00BF5F86" w:rsidRPr="00D82EC8">
        <w:rPr>
          <w:rFonts w:ascii="Aptos" w:hAnsi="Aptos"/>
        </w:rPr>
        <w:t xml:space="preserve">Dissertation: </w:t>
      </w:r>
      <w:r w:rsidR="00BF5F86" w:rsidRPr="005A09A4">
        <w:rPr>
          <w:rFonts w:ascii="Aptos" w:hAnsi="Aptos"/>
          <w:i/>
          <w:iCs/>
        </w:rPr>
        <w:t xml:space="preserve">“The practice of Material Master Data Management in mining supply chains and its </w:t>
      </w:r>
      <w:r w:rsidR="00C873FB" w:rsidRPr="005A09A4">
        <w:rPr>
          <w:rFonts w:ascii="Aptos" w:hAnsi="Aptos"/>
          <w:i/>
          <w:iCs/>
        </w:rPr>
        <w:t>often-misinterpreted</w:t>
      </w:r>
      <w:r w:rsidR="00BF5F86" w:rsidRPr="005A09A4">
        <w:rPr>
          <w:rFonts w:ascii="Aptos" w:hAnsi="Aptos"/>
          <w:i/>
          <w:iCs/>
        </w:rPr>
        <w:t xml:space="preserve"> significance towards revenue loss mitigation and competitive advantage</w:t>
      </w:r>
      <w:r w:rsidR="008D5F13" w:rsidRPr="005A09A4">
        <w:rPr>
          <w:rFonts w:ascii="Aptos" w:hAnsi="Aptos"/>
          <w:i/>
          <w:iCs/>
        </w:rPr>
        <w:t>.</w:t>
      </w:r>
      <w:r w:rsidR="00BF5F86" w:rsidRPr="005A09A4">
        <w:rPr>
          <w:rFonts w:ascii="Aptos" w:hAnsi="Aptos"/>
          <w:i/>
          <w:iCs/>
        </w:rPr>
        <w:t>”</w:t>
      </w:r>
      <w:r w:rsidR="00BF5F86" w:rsidRPr="00D82EC8">
        <w:rPr>
          <w:rFonts w:ascii="Aptos" w:hAnsi="Aptos"/>
        </w:rPr>
        <w:br/>
      </w:r>
      <w:r w:rsidR="00BF5F86" w:rsidRPr="00D82EC8">
        <w:rPr>
          <w:rFonts w:ascii="Aptos" w:hAnsi="Aptos"/>
        </w:rPr>
        <w:br/>
      </w:r>
      <w:r w:rsidR="00BF5F86" w:rsidRPr="00C873FB">
        <w:rPr>
          <w:rStyle w:val="Heading1Char"/>
          <w:rFonts w:ascii="Aptos" w:hAnsi="Aptos"/>
          <w:b/>
          <w:bCs/>
          <w:sz w:val="24"/>
          <w:szCs w:val="24"/>
        </w:rPr>
        <w:t>CORE COMPETENCIES</w:t>
      </w:r>
      <w:r w:rsidR="00BF5F86" w:rsidRPr="00D82EC8">
        <w:rPr>
          <w:rFonts w:ascii="Aptos" w:hAnsi="Aptos"/>
        </w:rPr>
        <w:br/>
        <w:t xml:space="preserve">• </w:t>
      </w:r>
      <w:r>
        <w:rPr>
          <w:rFonts w:ascii="Aptos" w:hAnsi="Aptos"/>
        </w:rPr>
        <w:t xml:space="preserve">End-To-End </w:t>
      </w:r>
      <w:r w:rsidR="00BF5F86" w:rsidRPr="00D82EC8">
        <w:rPr>
          <w:rFonts w:ascii="Aptos" w:hAnsi="Aptos"/>
        </w:rPr>
        <w:t>Mining Supply Chain Leadership</w:t>
      </w:r>
      <w:r w:rsidR="001B61A0">
        <w:rPr>
          <w:rFonts w:ascii="Aptos" w:hAnsi="Aptos"/>
        </w:rPr>
        <w:t>.</w:t>
      </w:r>
    </w:p>
    <w:p w14:paraId="379561F3" w14:textId="3B793511" w:rsidR="00C873FB" w:rsidRDefault="00C873FB" w:rsidP="00BF5F86">
      <w:pPr>
        <w:rPr>
          <w:rFonts w:ascii="Aptos" w:hAnsi="Aptos"/>
        </w:rPr>
      </w:pPr>
      <w:r w:rsidRPr="00D82EC8">
        <w:rPr>
          <w:rFonts w:ascii="Aptos" w:hAnsi="Aptos"/>
        </w:rPr>
        <w:t>•</w:t>
      </w:r>
      <w:r>
        <w:rPr>
          <w:rFonts w:ascii="Aptos" w:hAnsi="Aptos"/>
        </w:rPr>
        <w:t xml:space="preserve"> Technical Procurement</w:t>
      </w:r>
      <w:r w:rsidR="001B61A0">
        <w:rPr>
          <w:rFonts w:ascii="Aptos" w:hAnsi="Aptos"/>
        </w:rPr>
        <w:t>.</w:t>
      </w:r>
    </w:p>
    <w:p w14:paraId="725BD2F2" w14:textId="74E4ED1C" w:rsidR="00EA4183" w:rsidRDefault="00C873FB" w:rsidP="00BF5F86">
      <w:pPr>
        <w:rPr>
          <w:rFonts w:ascii="Aptos" w:hAnsi="Aptos"/>
        </w:rPr>
      </w:pPr>
      <w:r w:rsidRPr="00D82EC8">
        <w:rPr>
          <w:rFonts w:ascii="Aptos" w:hAnsi="Aptos"/>
        </w:rPr>
        <w:t>•</w:t>
      </w:r>
      <w:r>
        <w:rPr>
          <w:rFonts w:ascii="Aptos" w:hAnsi="Aptos"/>
        </w:rPr>
        <w:t xml:space="preserve"> Local Supplier Business Development (Goods and Services)</w:t>
      </w:r>
      <w:r w:rsidR="001B61A0">
        <w:rPr>
          <w:rFonts w:ascii="Aptos" w:hAnsi="Aptos"/>
        </w:rPr>
        <w:t>.</w:t>
      </w:r>
      <w:r>
        <w:rPr>
          <w:rFonts w:ascii="Aptos" w:hAnsi="Aptos"/>
        </w:rPr>
        <w:t xml:space="preserve"> </w:t>
      </w:r>
      <w:r w:rsidR="00BF5F86" w:rsidRPr="00D82EC8">
        <w:rPr>
          <w:rFonts w:ascii="Aptos" w:hAnsi="Aptos"/>
        </w:rPr>
        <w:t xml:space="preserve">  </w:t>
      </w:r>
      <w:r w:rsidR="00BF5F86" w:rsidRPr="00D82EC8">
        <w:rPr>
          <w:rFonts w:ascii="Aptos" w:hAnsi="Aptos"/>
        </w:rPr>
        <w:br/>
        <w:t>•</w:t>
      </w:r>
      <w:r>
        <w:rPr>
          <w:rFonts w:ascii="Aptos" w:hAnsi="Aptos"/>
        </w:rPr>
        <w:t xml:space="preserve"> </w:t>
      </w:r>
      <w:r w:rsidR="00BF5F86" w:rsidRPr="00D82EC8">
        <w:rPr>
          <w:rFonts w:ascii="Aptos" w:hAnsi="Aptos"/>
        </w:rPr>
        <w:t>Multi-site Warehouse &amp; Logistics Operations</w:t>
      </w:r>
      <w:r w:rsidR="001B61A0">
        <w:rPr>
          <w:rFonts w:ascii="Aptos" w:hAnsi="Aptos"/>
        </w:rPr>
        <w:t>.</w:t>
      </w:r>
      <w:r w:rsidR="00BF5F86" w:rsidRPr="00D82EC8">
        <w:rPr>
          <w:rFonts w:ascii="Aptos" w:hAnsi="Aptos"/>
        </w:rPr>
        <w:t xml:space="preserve">  </w:t>
      </w:r>
      <w:r w:rsidR="00BF5F86" w:rsidRPr="00D82EC8">
        <w:rPr>
          <w:rFonts w:ascii="Aptos" w:hAnsi="Aptos"/>
        </w:rPr>
        <w:br/>
        <w:t>•</w:t>
      </w:r>
      <w:r>
        <w:rPr>
          <w:rFonts w:ascii="Aptos" w:hAnsi="Aptos"/>
        </w:rPr>
        <w:t xml:space="preserve"> </w:t>
      </w:r>
      <w:r w:rsidR="00BF5F86" w:rsidRPr="00D82EC8">
        <w:rPr>
          <w:rFonts w:ascii="Aptos" w:hAnsi="Aptos"/>
        </w:rPr>
        <w:t>ERP Implementations (SAP, JDE, Pronto, Accpac, COINS</w:t>
      </w:r>
      <w:r>
        <w:rPr>
          <w:rFonts w:ascii="Aptos" w:hAnsi="Aptos"/>
        </w:rPr>
        <w:t>, etc</w:t>
      </w:r>
      <w:r w:rsidR="00BF5F86" w:rsidRPr="00D82EC8">
        <w:rPr>
          <w:rFonts w:ascii="Aptos" w:hAnsi="Aptos"/>
        </w:rPr>
        <w:t>)</w:t>
      </w:r>
      <w:r w:rsidR="001B61A0">
        <w:rPr>
          <w:rFonts w:ascii="Aptos" w:hAnsi="Aptos"/>
        </w:rPr>
        <w:t>.</w:t>
      </w:r>
      <w:r w:rsidR="00BF5F86" w:rsidRPr="00D82EC8">
        <w:rPr>
          <w:rFonts w:ascii="Aptos" w:hAnsi="Aptos"/>
        </w:rPr>
        <w:t xml:space="preserve">  </w:t>
      </w:r>
      <w:r w:rsidR="00BF5F86" w:rsidRPr="00D82EC8">
        <w:rPr>
          <w:rFonts w:ascii="Aptos" w:hAnsi="Aptos"/>
        </w:rPr>
        <w:br/>
        <w:t>•</w:t>
      </w:r>
      <w:r>
        <w:rPr>
          <w:rFonts w:ascii="Aptos" w:hAnsi="Aptos"/>
        </w:rPr>
        <w:t xml:space="preserve"> High Value</w:t>
      </w:r>
      <w:r w:rsidR="00BF5F86" w:rsidRPr="00D82EC8">
        <w:rPr>
          <w:rFonts w:ascii="Aptos" w:hAnsi="Aptos"/>
        </w:rPr>
        <w:t xml:space="preserve"> CAPEX/OPEX Governance</w:t>
      </w:r>
      <w:r w:rsidR="001B61A0">
        <w:rPr>
          <w:rFonts w:ascii="Aptos" w:hAnsi="Aptos"/>
        </w:rPr>
        <w:t>.</w:t>
      </w:r>
      <w:r w:rsidR="00BF5F86" w:rsidRPr="00D82EC8">
        <w:rPr>
          <w:rFonts w:ascii="Aptos" w:hAnsi="Aptos"/>
        </w:rPr>
        <w:t xml:space="preserve">  </w:t>
      </w:r>
      <w:r w:rsidR="00BF5F86" w:rsidRPr="00D82EC8">
        <w:rPr>
          <w:rFonts w:ascii="Aptos" w:hAnsi="Aptos"/>
        </w:rPr>
        <w:br/>
        <w:t>•</w:t>
      </w:r>
      <w:r>
        <w:rPr>
          <w:rFonts w:ascii="Aptos" w:hAnsi="Aptos"/>
        </w:rPr>
        <w:t xml:space="preserve"> </w:t>
      </w:r>
      <w:r w:rsidR="00BF5F86" w:rsidRPr="00D82EC8">
        <w:rPr>
          <w:rFonts w:ascii="Aptos" w:hAnsi="Aptos"/>
        </w:rPr>
        <w:t>Supply Chain Rehabilitation &amp; Forensic Auditing</w:t>
      </w:r>
      <w:r w:rsidR="001B61A0">
        <w:rPr>
          <w:rFonts w:ascii="Aptos" w:hAnsi="Aptos"/>
        </w:rPr>
        <w:t>.</w:t>
      </w:r>
      <w:r w:rsidR="00BF5F86" w:rsidRPr="00D82EC8">
        <w:rPr>
          <w:rFonts w:ascii="Aptos" w:hAnsi="Aptos"/>
        </w:rPr>
        <w:t xml:space="preserve">  </w:t>
      </w:r>
      <w:r w:rsidR="00BF5F86" w:rsidRPr="00D82EC8">
        <w:rPr>
          <w:rFonts w:ascii="Aptos" w:hAnsi="Aptos"/>
        </w:rPr>
        <w:br/>
        <w:t>• Contract &amp; Contract</w:t>
      </w:r>
      <w:r w:rsidR="005A09A4">
        <w:rPr>
          <w:rFonts w:ascii="Aptos" w:hAnsi="Aptos"/>
        </w:rPr>
        <w:t>or</w:t>
      </w:r>
      <w:r w:rsidR="00BF5F86" w:rsidRPr="00D82EC8">
        <w:rPr>
          <w:rFonts w:ascii="Aptos" w:hAnsi="Aptos"/>
        </w:rPr>
        <w:t xml:space="preserve"> Management </w:t>
      </w:r>
      <w:r w:rsidR="005A09A4">
        <w:rPr>
          <w:rFonts w:ascii="Aptos" w:hAnsi="Aptos"/>
        </w:rPr>
        <w:t>(Goods and Services)</w:t>
      </w:r>
      <w:r w:rsidR="001B61A0">
        <w:rPr>
          <w:rFonts w:ascii="Aptos" w:hAnsi="Aptos"/>
        </w:rPr>
        <w:t>.</w:t>
      </w:r>
      <w:r w:rsidR="00BF5F86" w:rsidRPr="00D82EC8">
        <w:rPr>
          <w:rFonts w:ascii="Aptos" w:hAnsi="Aptos"/>
        </w:rPr>
        <w:t xml:space="preserve"> </w:t>
      </w:r>
      <w:r w:rsidR="00BF5F86" w:rsidRPr="00D82EC8">
        <w:rPr>
          <w:rFonts w:ascii="Aptos" w:hAnsi="Aptos"/>
        </w:rPr>
        <w:br/>
        <w:t>• Inventory Optimisation (USD 25M – 300M)</w:t>
      </w:r>
      <w:r w:rsidR="001B61A0">
        <w:rPr>
          <w:rFonts w:ascii="Aptos" w:hAnsi="Aptos"/>
        </w:rPr>
        <w:t>.</w:t>
      </w:r>
      <w:r w:rsidR="00BF5F86" w:rsidRPr="00D82EC8">
        <w:rPr>
          <w:rFonts w:ascii="Aptos" w:hAnsi="Aptos"/>
        </w:rPr>
        <w:t xml:space="preserve">  </w:t>
      </w:r>
      <w:r w:rsidR="00BF5F86" w:rsidRPr="00D82EC8">
        <w:rPr>
          <w:rFonts w:ascii="Aptos" w:hAnsi="Aptos"/>
        </w:rPr>
        <w:br/>
        <w:t>• Project Management &amp; Construction Leadership</w:t>
      </w:r>
      <w:r w:rsidR="001B61A0">
        <w:rPr>
          <w:rFonts w:ascii="Aptos" w:hAnsi="Aptos"/>
        </w:rPr>
        <w:t>.</w:t>
      </w:r>
      <w:r w:rsidR="00BF5F86" w:rsidRPr="00D82EC8">
        <w:rPr>
          <w:rFonts w:ascii="Aptos" w:hAnsi="Aptos"/>
        </w:rPr>
        <w:t xml:space="preserve">  </w:t>
      </w:r>
      <w:r w:rsidR="00BF5F86" w:rsidRPr="00D82EC8">
        <w:rPr>
          <w:rFonts w:ascii="Aptos" w:hAnsi="Aptos"/>
        </w:rPr>
        <w:br/>
        <w:t xml:space="preserve">• </w:t>
      </w:r>
      <w:r w:rsidR="001B61A0">
        <w:rPr>
          <w:rFonts w:ascii="Aptos" w:hAnsi="Aptos"/>
        </w:rPr>
        <w:t xml:space="preserve">Exposure to </w:t>
      </w:r>
      <w:r w:rsidR="00BF5F86" w:rsidRPr="00D82EC8">
        <w:rPr>
          <w:rFonts w:ascii="Aptos" w:hAnsi="Aptos"/>
        </w:rPr>
        <w:t>High-risk &amp; Remote Operations</w:t>
      </w:r>
      <w:r w:rsidR="001B61A0">
        <w:rPr>
          <w:rFonts w:ascii="Aptos" w:hAnsi="Aptos"/>
        </w:rPr>
        <w:t>.</w:t>
      </w:r>
      <w:r w:rsidR="00BF5F86" w:rsidRPr="00D82EC8">
        <w:rPr>
          <w:rFonts w:ascii="Aptos" w:hAnsi="Aptos"/>
        </w:rPr>
        <w:t xml:space="preserve">  </w:t>
      </w:r>
      <w:r w:rsidR="00BF5F86" w:rsidRPr="00D82EC8">
        <w:rPr>
          <w:rFonts w:ascii="Aptos" w:hAnsi="Aptos"/>
        </w:rPr>
        <w:br/>
        <w:t xml:space="preserve">• Cross-border Transport </w:t>
      </w:r>
      <w:r>
        <w:rPr>
          <w:rFonts w:ascii="Aptos" w:hAnsi="Aptos"/>
        </w:rPr>
        <w:t>Logistics</w:t>
      </w:r>
      <w:r w:rsidR="001B61A0">
        <w:rPr>
          <w:rFonts w:ascii="Aptos" w:hAnsi="Aptos"/>
        </w:rPr>
        <w:t xml:space="preserve"> </w:t>
      </w:r>
      <w:r w:rsidR="00BF5F86" w:rsidRPr="00D82EC8">
        <w:rPr>
          <w:rFonts w:ascii="Aptos" w:hAnsi="Aptos"/>
        </w:rPr>
        <w:t>Compliance</w:t>
      </w:r>
      <w:r w:rsidR="005A09A4">
        <w:rPr>
          <w:rFonts w:ascii="Aptos" w:hAnsi="Aptos"/>
        </w:rPr>
        <w:t xml:space="preserve"> and Risk Management</w:t>
      </w:r>
      <w:r w:rsidR="001B61A0">
        <w:rPr>
          <w:rFonts w:ascii="Aptos" w:hAnsi="Aptos"/>
        </w:rPr>
        <w:t>.</w:t>
      </w:r>
      <w:r w:rsidR="00BF5F86" w:rsidRPr="00D82EC8">
        <w:rPr>
          <w:rFonts w:ascii="Aptos" w:hAnsi="Aptos"/>
        </w:rPr>
        <w:t xml:space="preserve">  </w:t>
      </w:r>
      <w:r w:rsidR="00BF5F86" w:rsidRPr="00D82EC8">
        <w:rPr>
          <w:rFonts w:ascii="Aptos" w:hAnsi="Aptos"/>
        </w:rPr>
        <w:br/>
      </w:r>
      <w:r w:rsidR="00BF5F86" w:rsidRPr="00D82EC8">
        <w:rPr>
          <w:rFonts w:ascii="Aptos" w:hAnsi="Aptos"/>
        </w:rPr>
        <w:br/>
      </w:r>
      <w:r w:rsidR="00BF5F86" w:rsidRPr="00C873FB">
        <w:rPr>
          <w:rStyle w:val="Heading1Char"/>
          <w:rFonts w:ascii="Aptos" w:hAnsi="Aptos"/>
          <w:b/>
          <w:bCs/>
          <w:sz w:val="24"/>
          <w:szCs w:val="24"/>
        </w:rPr>
        <w:t>CAREER HIGHLIGHTS</w:t>
      </w:r>
      <w:r w:rsidR="00BF5F86" w:rsidRPr="00D82EC8">
        <w:rPr>
          <w:rFonts w:ascii="Aptos" w:hAnsi="Aptos"/>
        </w:rPr>
        <w:br/>
        <w:t>• Featured in The Economist</w:t>
      </w:r>
      <w:r w:rsidR="001B61A0">
        <w:rPr>
          <w:rFonts w:ascii="Aptos" w:hAnsi="Aptos"/>
        </w:rPr>
        <w:t xml:space="preserve"> Magazine</w:t>
      </w:r>
      <w:r w:rsidR="00BF5F86" w:rsidRPr="00D82EC8">
        <w:rPr>
          <w:rFonts w:ascii="Aptos" w:hAnsi="Aptos"/>
        </w:rPr>
        <w:t xml:space="preserve"> for work on African mining supply chains.  </w:t>
      </w:r>
      <w:r w:rsidR="00BF5F86" w:rsidRPr="00D82EC8">
        <w:rPr>
          <w:rFonts w:ascii="Aptos" w:hAnsi="Aptos"/>
        </w:rPr>
        <w:br/>
        <w:t xml:space="preserve">• Led rehabilitation of Glencore KCC’s 41-warehouse network supporting USD 1.2B annual spend.  </w:t>
      </w:r>
      <w:r w:rsidR="00BF5F86" w:rsidRPr="00D82EC8">
        <w:rPr>
          <w:rFonts w:ascii="Aptos" w:hAnsi="Aptos"/>
        </w:rPr>
        <w:br/>
        <w:t xml:space="preserve">• Designed warehousing infrastructures up to 21,000 sqm and 132,000 SKUs.  </w:t>
      </w:r>
    </w:p>
    <w:p w14:paraId="0E1521F8" w14:textId="69D989C2" w:rsidR="00EA4183" w:rsidRDefault="00EA4183" w:rsidP="00BF5F86">
      <w:pPr>
        <w:rPr>
          <w:rFonts w:ascii="Aptos" w:hAnsi="Aptos"/>
        </w:rPr>
      </w:pPr>
      <w:r w:rsidRPr="00D82EC8">
        <w:rPr>
          <w:rFonts w:ascii="Aptos" w:hAnsi="Aptos"/>
        </w:rPr>
        <w:t>•</w:t>
      </w:r>
      <w:r>
        <w:rPr>
          <w:rFonts w:ascii="Aptos" w:hAnsi="Aptos"/>
        </w:rPr>
        <w:t xml:space="preserve"> </w:t>
      </w:r>
      <w:r w:rsidRPr="00D82EC8">
        <w:rPr>
          <w:rFonts w:ascii="Aptos" w:hAnsi="Aptos"/>
        </w:rPr>
        <w:t xml:space="preserve">Designed </w:t>
      </w:r>
      <w:r>
        <w:rPr>
          <w:rFonts w:ascii="Aptos" w:hAnsi="Aptos"/>
        </w:rPr>
        <w:t>Fuel and HFO</w:t>
      </w:r>
      <w:r w:rsidRPr="00D82EC8">
        <w:rPr>
          <w:rFonts w:ascii="Aptos" w:hAnsi="Aptos"/>
        </w:rPr>
        <w:t xml:space="preserve"> infrastructure up to </w:t>
      </w:r>
      <w:r>
        <w:rPr>
          <w:rFonts w:ascii="Aptos" w:hAnsi="Aptos"/>
        </w:rPr>
        <w:t>6 million Litres.</w:t>
      </w:r>
      <w:r w:rsidRPr="00D82EC8">
        <w:rPr>
          <w:rFonts w:ascii="Aptos" w:hAnsi="Aptos"/>
        </w:rPr>
        <w:t xml:space="preserve">  </w:t>
      </w:r>
    </w:p>
    <w:p w14:paraId="249FD043" w14:textId="0AD0FB56" w:rsidR="00EA4183" w:rsidRDefault="00EA4183" w:rsidP="00BF5F86">
      <w:pPr>
        <w:rPr>
          <w:rFonts w:ascii="Aptos" w:hAnsi="Aptos"/>
        </w:rPr>
      </w:pPr>
      <w:r w:rsidRPr="00D82EC8">
        <w:rPr>
          <w:rFonts w:ascii="Aptos" w:hAnsi="Aptos"/>
        </w:rPr>
        <w:t xml:space="preserve">• </w:t>
      </w:r>
      <w:r>
        <w:rPr>
          <w:rFonts w:ascii="Aptos" w:hAnsi="Aptos"/>
        </w:rPr>
        <w:t>Designed</w:t>
      </w:r>
      <w:r w:rsidR="005A09A4">
        <w:rPr>
          <w:rFonts w:ascii="Aptos" w:hAnsi="Aptos"/>
        </w:rPr>
        <w:t xml:space="preserve"> Technology</w:t>
      </w:r>
      <w:r>
        <w:rPr>
          <w:rFonts w:ascii="Aptos" w:hAnsi="Aptos"/>
        </w:rPr>
        <w:t xml:space="preserve"> and </w:t>
      </w:r>
      <w:r w:rsidRPr="00D82EC8">
        <w:rPr>
          <w:rFonts w:ascii="Aptos" w:hAnsi="Aptos"/>
        </w:rPr>
        <w:t xml:space="preserve">Implemented </w:t>
      </w:r>
      <w:r>
        <w:rPr>
          <w:rFonts w:ascii="Aptos" w:hAnsi="Aptos"/>
        </w:rPr>
        <w:t>Fuel Management S</w:t>
      </w:r>
      <w:r w:rsidRPr="00D82EC8">
        <w:rPr>
          <w:rFonts w:ascii="Aptos" w:hAnsi="Aptos"/>
        </w:rPr>
        <w:t xml:space="preserve">ystems improving accuracy and </w:t>
      </w:r>
      <w:r>
        <w:rPr>
          <w:rFonts w:ascii="Aptos" w:hAnsi="Aptos"/>
        </w:rPr>
        <w:t xml:space="preserve">operational efficiency on </w:t>
      </w:r>
      <w:r w:rsidRPr="00D82EC8">
        <w:rPr>
          <w:rFonts w:ascii="Aptos" w:hAnsi="Aptos"/>
        </w:rPr>
        <w:t>multiple mine sites</w:t>
      </w:r>
      <w:r>
        <w:rPr>
          <w:rFonts w:ascii="Aptos" w:hAnsi="Aptos"/>
        </w:rPr>
        <w:t>.</w:t>
      </w:r>
      <w:r w:rsidR="00BF5F86" w:rsidRPr="00D82EC8">
        <w:rPr>
          <w:rFonts w:ascii="Aptos" w:hAnsi="Aptos"/>
        </w:rPr>
        <w:t xml:space="preserve"> </w:t>
      </w:r>
    </w:p>
    <w:p w14:paraId="30FB2603" w14:textId="17B95AA7" w:rsidR="00BF5F86" w:rsidRDefault="00EA4183" w:rsidP="00BF5F86">
      <w:pPr>
        <w:rPr>
          <w:rFonts w:ascii="Aptos" w:hAnsi="Aptos"/>
        </w:rPr>
      </w:pPr>
      <w:r w:rsidRPr="00D82EC8">
        <w:rPr>
          <w:rFonts w:ascii="Aptos" w:hAnsi="Aptos"/>
        </w:rPr>
        <w:t>• Implemented ERP systems improving accuracy and governance across multiple mine sites.</w:t>
      </w:r>
      <w:r w:rsidR="00BF5F86" w:rsidRPr="00D82EC8">
        <w:rPr>
          <w:rFonts w:ascii="Aptos" w:hAnsi="Aptos"/>
        </w:rPr>
        <w:br/>
        <w:t>• Start-up</w:t>
      </w:r>
      <w:r>
        <w:rPr>
          <w:rFonts w:ascii="Aptos" w:hAnsi="Aptos"/>
        </w:rPr>
        <w:t xml:space="preserve">, </w:t>
      </w:r>
      <w:r w:rsidR="00BF5F86" w:rsidRPr="00D82EC8">
        <w:rPr>
          <w:rFonts w:ascii="Aptos" w:hAnsi="Aptos"/>
        </w:rPr>
        <w:t>or rehabilitation</w:t>
      </w:r>
      <w:r>
        <w:rPr>
          <w:rFonts w:ascii="Aptos" w:hAnsi="Aptos"/>
        </w:rPr>
        <w:t>,</w:t>
      </w:r>
      <w:r w:rsidR="00BF5F86" w:rsidRPr="00D82EC8">
        <w:rPr>
          <w:rFonts w:ascii="Aptos" w:hAnsi="Aptos"/>
        </w:rPr>
        <w:t xml:space="preserve"> of </w:t>
      </w:r>
      <w:r w:rsidR="00C873FB">
        <w:rPr>
          <w:rFonts w:ascii="Aptos" w:hAnsi="Aptos"/>
        </w:rPr>
        <w:t>end-to-end supply chain</w:t>
      </w:r>
      <w:r w:rsidR="00BF5F86" w:rsidRPr="00D82EC8">
        <w:rPr>
          <w:rFonts w:ascii="Aptos" w:hAnsi="Aptos"/>
        </w:rPr>
        <w:t xml:space="preserve"> operations at five international mines.  </w:t>
      </w:r>
    </w:p>
    <w:p w14:paraId="0AF4D726" w14:textId="77777777" w:rsidR="00BF5F86" w:rsidRDefault="00BF5F86" w:rsidP="00BF5F86">
      <w:pPr>
        <w:rPr>
          <w:rStyle w:val="Heading1Char"/>
          <w:rFonts w:ascii="Aptos" w:hAnsi="Aptos"/>
        </w:rPr>
      </w:pPr>
    </w:p>
    <w:p w14:paraId="1E877272" w14:textId="7B26E8AA" w:rsidR="00667BB7" w:rsidRDefault="00BF5F86" w:rsidP="00BF5F86">
      <w:pPr>
        <w:rPr>
          <w:rStyle w:val="Heading1Char"/>
          <w:rFonts w:ascii="Aptos" w:hAnsi="Aptos"/>
          <w:b/>
          <w:bCs/>
          <w:sz w:val="22"/>
          <w:szCs w:val="22"/>
        </w:rPr>
      </w:pPr>
      <w:r w:rsidRPr="008D5F13">
        <w:rPr>
          <w:rStyle w:val="Heading1Char"/>
          <w:rFonts w:ascii="Aptos" w:hAnsi="Aptos"/>
          <w:b/>
          <w:bCs/>
          <w:sz w:val="24"/>
          <w:szCs w:val="24"/>
        </w:rPr>
        <w:t>PROFESSIONAL EXPERIENCE</w:t>
      </w:r>
      <w:r w:rsidRPr="00D82EC8">
        <w:rPr>
          <w:rFonts w:ascii="Aptos" w:hAnsi="Aptos"/>
        </w:rPr>
        <w:br/>
      </w:r>
      <w:r w:rsidRPr="00D82EC8">
        <w:rPr>
          <w:rFonts w:ascii="Aptos" w:hAnsi="Aptos"/>
        </w:rPr>
        <w:br/>
      </w:r>
      <w:r w:rsidRPr="008D5F13">
        <w:rPr>
          <w:rStyle w:val="Heading2Char"/>
          <w:rFonts w:ascii="Aptos" w:hAnsi="Aptos"/>
          <w:sz w:val="22"/>
          <w:szCs w:val="22"/>
        </w:rPr>
        <w:t>GLENCORE – KCC COPPER MINE, DRC</w:t>
      </w:r>
      <w:r w:rsidRPr="00D82EC8">
        <w:rPr>
          <w:rFonts w:ascii="Aptos" w:hAnsi="Aptos"/>
        </w:rPr>
        <w:t xml:space="preserve">  </w:t>
      </w:r>
      <w:r w:rsidRPr="00D82EC8">
        <w:rPr>
          <w:rFonts w:ascii="Aptos" w:hAnsi="Aptos"/>
        </w:rPr>
        <w:br/>
      </w:r>
      <w:r w:rsidRPr="008D5F13">
        <w:rPr>
          <w:rFonts w:ascii="Aptos" w:hAnsi="Aptos"/>
          <w:b/>
          <w:bCs/>
        </w:rPr>
        <w:t>Supply Chain Project Manager | 2021–2025</w:t>
      </w:r>
      <w:r w:rsidRPr="00D82EC8">
        <w:rPr>
          <w:rFonts w:ascii="Aptos" w:hAnsi="Aptos"/>
        </w:rPr>
        <w:t xml:space="preserve">  </w:t>
      </w:r>
      <w:r w:rsidRPr="00D82EC8">
        <w:rPr>
          <w:rFonts w:ascii="Aptos" w:hAnsi="Aptos"/>
        </w:rPr>
        <w:br/>
        <w:t xml:space="preserve">• Led rehabilitation of 41-warehouse network, improving inventory, infrastructure and governance.  </w:t>
      </w:r>
      <w:r w:rsidRPr="00D82EC8">
        <w:rPr>
          <w:rFonts w:ascii="Aptos" w:hAnsi="Aptos"/>
        </w:rPr>
        <w:br/>
        <w:t xml:space="preserve">• Supported corporate loss-prevention case studies used in academic research.  </w:t>
      </w:r>
      <w:r w:rsidRPr="00D82EC8">
        <w:rPr>
          <w:rFonts w:ascii="Aptos" w:hAnsi="Aptos"/>
        </w:rPr>
        <w:br/>
        <w:t xml:space="preserve">• Oversaw CAPEX, OPEX and contractor governance across major operational functions.  </w:t>
      </w:r>
      <w:r w:rsidRPr="00D82EC8">
        <w:rPr>
          <w:rFonts w:ascii="Aptos" w:hAnsi="Aptos"/>
        </w:rPr>
        <w:br/>
        <w:t>• Led item master cleansing and inventory accuracy uplift initiatives.</w:t>
      </w:r>
      <w:r w:rsidRPr="00D82EC8">
        <w:rPr>
          <w:rFonts w:ascii="Aptos" w:hAnsi="Aptos"/>
        </w:rPr>
        <w:br/>
      </w:r>
      <w:r w:rsidRPr="00D82EC8">
        <w:rPr>
          <w:rFonts w:ascii="Aptos" w:hAnsi="Aptos"/>
        </w:rPr>
        <w:br/>
      </w:r>
      <w:r w:rsidRPr="008D5F13">
        <w:rPr>
          <w:rStyle w:val="Heading2Char"/>
          <w:rFonts w:ascii="Aptos" w:hAnsi="Aptos"/>
          <w:sz w:val="22"/>
          <w:szCs w:val="22"/>
        </w:rPr>
        <w:t>KEMCORE – BATTERY MINERALS PROJECT, BOTSWANA</w:t>
      </w:r>
      <w:r w:rsidRPr="00D82EC8">
        <w:rPr>
          <w:rFonts w:ascii="Aptos" w:hAnsi="Aptos"/>
        </w:rPr>
        <w:t xml:space="preserve">  </w:t>
      </w:r>
      <w:r w:rsidRPr="00D82EC8">
        <w:rPr>
          <w:rFonts w:ascii="Aptos" w:hAnsi="Aptos"/>
        </w:rPr>
        <w:br/>
      </w:r>
      <w:r w:rsidRPr="008D5F13">
        <w:rPr>
          <w:rFonts w:ascii="Aptos" w:hAnsi="Aptos"/>
          <w:b/>
          <w:bCs/>
        </w:rPr>
        <w:t>Supply Chain Consultant | 2025</w:t>
      </w:r>
      <w:r w:rsidRPr="00D82EC8">
        <w:rPr>
          <w:rFonts w:ascii="Aptos" w:hAnsi="Aptos"/>
        </w:rPr>
        <w:t xml:space="preserve">  </w:t>
      </w:r>
      <w:r w:rsidRPr="00D82EC8">
        <w:rPr>
          <w:rFonts w:ascii="Aptos" w:hAnsi="Aptos"/>
        </w:rPr>
        <w:br/>
        <w:t xml:space="preserve">• Conducted logistics feasibility for mineral transport (3PL vs in-house).  </w:t>
      </w:r>
      <w:r w:rsidRPr="00D82EC8">
        <w:rPr>
          <w:rFonts w:ascii="Aptos" w:hAnsi="Aptos"/>
        </w:rPr>
        <w:br/>
        <w:t xml:space="preserve">• Assessed SADC third-party rule compliance for regional cross-border flows.  </w:t>
      </w:r>
      <w:r w:rsidRPr="00D82EC8">
        <w:rPr>
          <w:rFonts w:ascii="Aptos" w:hAnsi="Aptos"/>
        </w:rPr>
        <w:br/>
        <w:t>• Built early-stage supply chain architecture for the project.</w:t>
      </w:r>
      <w:r w:rsidRPr="00D82EC8">
        <w:rPr>
          <w:rFonts w:ascii="Aptos" w:hAnsi="Aptos"/>
        </w:rPr>
        <w:br/>
      </w:r>
      <w:r w:rsidRPr="00D82EC8">
        <w:rPr>
          <w:rFonts w:ascii="Aptos" w:hAnsi="Aptos"/>
        </w:rPr>
        <w:br/>
      </w:r>
      <w:r w:rsidRPr="008D5F13">
        <w:rPr>
          <w:rStyle w:val="Heading2Char"/>
          <w:rFonts w:ascii="Aptos" w:hAnsi="Aptos"/>
          <w:sz w:val="22"/>
          <w:szCs w:val="22"/>
        </w:rPr>
        <w:t>SAUDI COMEDAT – MA’ADEN PHOSPHATE MINE, SAUDI ARABIA</w:t>
      </w:r>
      <w:r w:rsidRPr="00D82EC8">
        <w:rPr>
          <w:rFonts w:ascii="Aptos" w:hAnsi="Aptos"/>
        </w:rPr>
        <w:t xml:space="preserve">  </w:t>
      </w:r>
      <w:r w:rsidRPr="00D82EC8">
        <w:rPr>
          <w:rFonts w:ascii="Aptos" w:hAnsi="Aptos"/>
        </w:rPr>
        <w:br/>
      </w:r>
      <w:r w:rsidR="00667BB7">
        <w:rPr>
          <w:rFonts w:ascii="Aptos" w:hAnsi="Aptos"/>
          <w:b/>
          <w:bCs/>
        </w:rPr>
        <w:t>Warehouse</w:t>
      </w:r>
      <w:r w:rsidRPr="008D5F13">
        <w:rPr>
          <w:rFonts w:ascii="Aptos" w:hAnsi="Aptos"/>
          <w:b/>
          <w:bCs/>
        </w:rPr>
        <w:t xml:space="preserve"> Manager | 2020–2021</w:t>
      </w:r>
      <w:r w:rsidRPr="00D82EC8">
        <w:rPr>
          <w:rFonts w:ascii="Aptos" w:hAnsi="Aptos"/>
        </w:rPr>
        <w:t xml:space="preserve">  </w:t>
      </w:r>
      <w:r w:rsidRPr="00D82EC8">
        <w:rPr>
          <w:rFonts w:ascii="Aptos" w:hAnsi="Aptos"/>
        </w:rPr>
        <w:br/>
        <w:t>• Managed site-wide supply chain operations including warehousing, fuel and logistics.</w:t>
      </w:r>
      <w:r w:rsidRPr="00D82EC8">
        <w:rPr>
          <w:rFonts w:ascii="Aptos" w:hAnsi="Aptos"/>
        </w:rPr>
        <w:br/>
      </w:r>
      <w:r w:rsidRPr="00D82EC8">
        <w:rPr>
          <w:rFonts w:ascii="Aptos" w:hAnsi="Aptos"/>
        </w:rPr>
        <w:br/>
      </w:r>
      <w:r w:rsidRPr="008D5F13">
        <w:rPr>
          <w:rStyle w:val="Heading2Char"/>
          <w:rFonts w:ascii="Aptos" w:hAnsi="Aptos"/>
          <w:sz w:val="22"/>
          <w:szCs w:val="22"/>
        </w:rPr>
        <w:t>BANRO CORPORATION – TWANGIZA GOLD MINE, DRC</w:t>
      </w:r>
      <w:r w:rsidRPr="00D82EC8">
        <w:rPr>
          <w:rFonts w:ascii="Aptos" w:hAnsi="Aptos"/>
        </w:rPr>
        <w:t xml:space="preserve">  </w:t>
      </w:r>
      <w:r w:rsidRPr="00D82EC8">
        <w:rPr>
          <w:rFonts w:ascii="Aptos" w:hAnsi="Aptos"/>
        </w:rPr>
        <w:br/>
      </w:r>
      <w:r w:rsidR="00667BB7">
        <w:rPr>
          <w:rFonts w:ascii="Aptos" w:hAnsi="Aptos"/>
          <w:b/>
          <w:bCs/>
        </w:rPr>
        <w:t>Warehouse and Stock Procurement</w:t>
      </w:r>
      <w:r w:rsidRPr="008D5F13">
        <w:rPr>
          <w:rFonts w:ascii="Aptos" w:hAnsi="Aptos"/>
          <w:b/>
          <w:bCs/>
        </w:rPr>
        <w:t xml:space="preserve"> Manager | 2014–2019</w:t>
      </w:r>
      <w:r w:rsidRPr="00D82EC8">
        <w:rPr>
          <w:rFonts w:ascii="Aptos" w:hAnsi="Aptos"/>
        </w:rPr>
        <w:t xml:space="preserve">  </w:t>
      </w:r>
      <w:r w:rsidRPr="00D82EC8">
        <w:rPr>
          <w:rFonts w:ascii="Aptos" w:hAnsi="Aptos"/>
        </w:rPr>
        <w:br/>
        <w:t xml:space="preserve">• Managed 62-person department covering warehousing, fuel, transport, explosives and bonded storage.  </w:t>
      </w:r>
      <w:r w:rsidRPr="00D82EC8">
        <w:rPr>
          <w:rFonts w:ascii="Aptos" w:hAnsi="Aptos"/>
        </w:rPr>
        <w:br/>
        <w:t xml:space="preserve">• Built 3,000 sqm warehouse (31,000 SKUs) and 2M litre fuel farm.  </w:t>
      </w:r>
      <w:r w:rsidRPr="00D82EC8">
        <w:rPr>
          <w:rFonts w:ascii="Aptos" w:hAnsi="Aptos"/>
        </w:rPr>
        <w:br/>
        <w:t>• Coordinated SAP ERP implementation.</w:t>
      </w:r>
      <w:r w:rsidRPr="00D82EC8">
        <w:rPr>
          <w:rFonts w:ascii="Aptos" w:hAnsi="Aptos"/>
        </w:rPr>
        <w:br/>
      </w:r>
      <w:r w:rsidRPr="00D82EC8">
        <w:rPr>
          <w:rFonts w:ascii="Aptos" w:hAnsi="Aptos"/>
        </w:rPr>
        <w:br/>
      </w:r>
      <w:r w:rsidRPr="008D5F13">
        <w:rPr>
          <w:rStyle w:val="Heading2Char"/>
          <w:rFonts w:ascii="Aptos" w:hAnsi="Aptos"/>
          <w:sz w:val="22"/>
          <w:szCs w:val="22"/>
        </w:rPr>
        <w:t>KINROSS GOLD CORPORATION – TASIAST GOLD MINE, MAURITANIA</w:t>
      </w:r>
      <w:r w:rsidRPr="00D82EC8">
        <w:rPr>
          <w:rFonts w:ascii="Aptos" w:hAnsi="Aptos"/>
        </w:rPr>
        <w:t xml:space="preserve">  </w:t>
      </w:r>
      <w:r w:rsidRPr="00D82EC8">
        <w:rPr>
          <w:rFonts w:ascii="Aptos" w:hAnsi="Aptos"/>
        </w:rPr>
        <w:br/>
      </w:r>
      <w:r w:rsidR="00667BB7">
        <w:rPr>
          <w:rFonts w:ascii="Aptos" w:hAnsi="Aptos"/>
          <w:b/>
          <w:bCs/>
        </w:rPr>
        <w:t>Site</w:t>
      </w:r>
      <w:r w:rsidRPr="008D5F13">
        <w:rPr>
          <w:rFonts w:ascii="Aptos" w:hAnsi="Aptos"/>
          <w:b/>
          <w:bCs/>
        </w:rPr>
        <w:t xml:space="preserve"> Warehouse Manager | 2011–2014</w:t>
      </w:r>
      <w:r w:rsidRPr="00D82EC8">
        <w:rPr>
          <w:rFonts w:ascii="Aptos" w:hAnsi="Aptos"/>
        </w:rPr>
        <w:t xml:space="preserve">  </w:t>
      </w:r>
      <w:r w:rsidRPr="00D82EC8">
        <w:rPr>
          <w:rFonts w:ascii="Aptos" w:hAnsi="Aptos"/>
        </w:rPr>
        <w:br/>
        <w:t xml:space="preserve">• Consolidated three warehouses into 21,000 sqm operation with 132,000 SKUs.  </w:t>
      </w:r>
      <w:r w:rsidRPr="00D82EC8">
        <w:rPr>
          <w:rFonts w:ascii="Aptos" w:hAnsi="Aptos"/>
        </w:rPr>
        <w:br/>
        <w:t>• Implemented JDE ERP, ICMI certification and fuel operations management.</w:t>
      </w:r>
      <w:r w:rsidRPr="00D82EC8">
        <w:rPr>
          <w:rFonts w:ascii="Aptos" w:hAnsi="Aptos"/>
        </w:rPr>
        <w:br/>
      </w:r>
      <w:r w:rsidRPr="00D82EC8">
        <w:rPr>
          <w:rFonts w:ascii="Aptos" w:hAnsi="Aptos"/>
        </w:rPr>
        <w:br/>
      </w:r>
      <w:r w:rsidRPr="008D5F13">
        <w:rPr>
          <w:rStyle w:val="Heading2Char"/>
          <w:rFonts w:ascii="Aptos" w:hAnsi="Aptos"/>
          <w:sz w:val="22"/>
          <w:szCs w:val="22"/>
        </w:rPr>
        <w:t>AIMC – GEDABEK GOLD MINE, AZERBAIJAN</w:t>
      </w:r>
      <w:r w:rsidRPr="00D82EC8">
        <w:rPr>
          <w:rFonts w:ascii="Aptos" w:hAnsi="Aptos"/>
        </w:rPr>
        <w:t xml:space="preserve">  </w:t>
      </w:r>
      <w:r w:rsidRPr="00D82EC8">
        <w:rPr>
          <w:rFonts w:ascii="Aptos" w:hAnsi="Aptos"/>
        </w:rPr>
        <w:br/>
      </w:r>
      <w:r w:rsidRPr="008D5F13">
        <w:rPr>
          <w:rFonts w:ascii="Aptos" w:hAnsi="Aptos"/>
          <w:b/>
          <w:bCs/>
        </w:rPr>
        <w:t>Supply Chain Rehabilitation Consultant | 2009–2010</w:t>
      </w:r>
      <w:r w:rsidRPr="00D82EC8">
        <w:rPr>
          <w:rFonts w:ascii="Aptos" w:hAnsi="Aptos"/>
        </w:rPr>
        <w:t xml:space="preserve">  </w:t>
      </w:r>
      <w:r w:rsidRPr="00D82EC8">
        <w:rPr>
          <w:rFonts w:ascii="Aptos" w:hAnsi="Aptos"/>
        </w:rPr>
        <w:br/>
        <w:t xml:space="preserve">• Implemented Accpac ERP, rebuilt procurement and warehouse governance.  </w:t>
      </w:r>
      <w:r w:rsidRPr="00D82EC8">
        <w:rPr>
          <w:rFonts w:ascii="Aptos" w:hAnsi="Aptos"/>
        </w:rPr>
        <w:br/>
        <w:t>• Re-engineered 5,000 sqm warehouse for 19,000 SKUs.</w:t>
      </w:r>
      <w:r w:rsidRPr="00D82EC8">
        <w:rPr>
          <w:rFonts w:ascii="Aptos" w:hAnsi="Aptos"/>
        </w:rPr>
        <w:br/>
      </w:r>
      <w:r w:rsidRPr="00D82EC8">
        <w:rPr>
          <w:rFonts w:ascii="Aptos" w:hAnsi="Aptos"/>
        </w:rPr>
        <w:br/>
      </w:r>
      <w:r w:rsidRPr="008D5F13">
        <w:rPr>
          <w:rStyle w:val="Heading2Char"/>
          <w:rFonts w:ascii="Aptos" w:hAnsi="Aptos"/>
          <w:sz w:val="22"/>
          <w:szCs w:val="22"/>
        </w:rPr>
        <w:t>FIRST QUANTUM MINERALS – KANSANSHI COPPER MINE, ZAMBIA</w:t>
      </w:r>
      <w:r w:rsidRPr="00D82EC8">
        <w:rPr>
          <w:rFonts w:ascii="Aptos" w:hAnsi="Aptos"/>
        </w:rPr>
        <w:t xml:space="preserve">  </w:t>
      </w:r>
      <w:r w:rsidRPr="00D82EC8">
        <w:rPr>
          <w:rFonts w:ascii="Aptos" w:hAnsi="Aptos"/>
        </w:rPr>
        <w:br/>
      </w:r>
      <w:r w:rsidRPr="008D5F13">
        <w:rPr>
          <w:rFonts w:ascii="Aptos" w:hAnsi="Aptos"/>
          <w:b/>
          <w:bCs/>
        </w:rPr>
        <w:t>Warehouse &amp; Procurement Manager | 2005–2009</w:t>
      </w:r>
      <w:r w:rsidRPr="00D82EC8">
        <w:rPr>
          <w:rFonts w:ascii="Aptos" w:hAnsi="Aptos"/>
        </w:rPr>
        <w:t xml:space="preserve">  </w:t>
      </w:r>
      <w:r w:rsidRPr="00D82EC8">
        <w:rPr>
          <w:rFonts w:ascii="Aptos" w:hAnsi="Aptos"/>
        </w:rPr>
        <w:br/>
        <w:t xml:space="preserve">• Built 3,000 sqm warehouse supporting 21,000 SKUs.  </w:t>
      </w:r>
      <w:r w:rsidRPr="00D82EC8">
        <w:rPr>
          <w:rFonts w:ascii="Aptos" w:hAnsi="Aptos"/>
        </w:rPr>
        <w:br/>
        <w:t>• Implemented Pronto ERP and established operational controls.</w:t>
      </w:r>
      <w:r w:rsidRPr="00D82EC8">
        <w:rPr>
          <w:rFonts w:ascii="Aptos" w:hAnsi="Aptos"/>
        </w:rPr>
        <w:br/>
      </w:r>
      <w:r w:rsidRPr="00D82EC8">
        <w:rPr>
          <w:rFonts w:ascii="Aptos" w:hAnsi="Aptos"/>
        </w:rPr>
        <w:br/>
      </w:r>
      <w:r w:rsidR="005A09A4">
        <w:rPr>
          <w:rStyle w:val="Heading3Char"/>
          <w:rFonts w:ascii="Aptos" w:hAnsi="Aptos"/>
          <w:b/>
          <w:bCs/>
          <w:sz w:val="22"/>
          <w:szCs w:val="22"/>
        </w:rPr>
        <w:t xml:space="preserve">MINING </w:t>
      </w:r>
      <w:r w:rsidRPr="008D5F13">
        <w:rPr>
          <w:rStyle w:val="Heading3Char"/>
          <w:rFonts w:ascii="Aptos" w:hAnsi="Aptos"/>
          <w:b/>
          <w:bCs/>
          <w:sz w:val="22"/>
          <w:szCs w:val="22"/>
        </w:rPr>
        <w:t>EQUIPMENT SUPPORTED</w:t>
      </w:r>
      <w:r w:rsidRPr="00D82EC8">
        <w:rPr>
          <w:rFonts w:ascii="Aptos" w:hAnsi="Aptos"/>
        </w:rPr>
        <w:br/>
      </w:r>
      <w:r w:rsidR="00EA4183">
        <w:rPr>
          <w:rFonts w:ascii="Aptos" w:hAnsi="Aptos"/>
        </w:rPr>
        <w:t xml:space="preserve">Gold/Copper/Cobalt </w:t>
      </w:r>
      <w:r w:rsidRPr="00D82EC8">
        <w:rPr>
          <w:rFonts w:ascii="Aptos" w:hAnsi="Aptos"/>
        </w:rPr>
        <w:t xml:space="preserve">Reagents, grinding media, mill liners, explosives, GET, HD tyres, lubricants, </w:t>
      </w:r>
      <w:r w:rsidR="005A09A4">
        <w:rPr>
          <w:rFonts w:ascii="Aptos" w:hAnsi="Aptos"/>
        </w:rPr>
        <w:t xml:space="preserve">fuel and HFO, </w:t>
      </w:r>
      <w:r w:rsidR="00196997">
        <w:rPr>
          <w:rFonts w:ascii="Aptos" w:hAnsi="Aptos"/>
        </w:rPr>
        <w:t>F</w:t>
      </w:r>
      <w:r w:rsidRPr="00D82EC8">
        <w:rPr>
          <w:rFonts w:ascii="Aptos" w:hAnsi="Aptos"/>
        </w:rPr>
        <w:t xml:space="preserve">ixed </w:t>
      </w:r>
      <w:r w:rsidR="00196997">
        <w:rPr>
          <w:rFonts w:ascii="Aptos" w:hAnsi="Aptos"/>
        </w:rPr>
        <w:t>P</w:t>
      </w:r>
      <w:r w:rsidRPr="00D82EC8">
        <w:rPr>
          <w:rFonts w:ascii="Aptos" w:hAnsi="Aptos"/>
        </w:rPr>
        <w:t>lant</w:t>
      </w:r>
      <w:r w:rsidR="00196997">
        <w:rPr>
          <w:rFonts w:ascii="Aptos" w:hAnsi="Aptos"/>
        </w:rPr>
        <w:t xml:space="preserve">, </w:t>
      </w:r>
      <w:r w:rsidRPr="00D82EC8">
        <w:rPr>
          <w:rFonts w:ascii="Aptos" w:hAnsi="Aptos"/>
        </w:rPr>
        <w:t xml:space="preserve">CIL, CIP, ADR, </w:t>
      </w:r>
      <w:r w:rsidR="00EA4183">
        <w:rPr>
          <w:rFonts w:ascii="Aptos" w:hAnsi="Aptos"/>
        </w:rPr>
        <w:t>C</w:t>
      </w:r>
      <w:r w:rsidRPr="00D82EC8">
        <w:rPr>
          <w:rFonts w:ascii="Aptos" w:hAnsi="Aptos"/>
        </w:rPr>
        <w:t xml:space="preserve">rushing, </w:t>
      </w:r>
      <w:r w:rsidR="00EA4183">
        <w:rPr>
          <w:rFonts w:ascii="Aptos" w:hAnsi="Aptos"/>
        </w:rPr>
        <w:t>M</w:t>
      </w:r>
      <w:r w:rsidRPr="00D82EC8">
        <w:rPr>
          <w:rFonts w:ascii="Aptos" w:hAnsi="Aptos"/>
        </w:rPr>
        <w:t>illing,</w:t>
      </w:r>
      <w:r w:rsidR="00196997">
        <w:rPr>
          <w:rFonts w:ascii="Aptos" w:hAnsi="Aptos"/>
        </w:rPr>
        <w:t xml:space="preserve"> M</w:t>
      </w:r>
      <w:r w:rsidRPr="00D82EC8">
        <w:rPr>
          <w:rFonts w:ascii="Aptos" w:hAnsi="Aptos"/>
        </w:rPr>
        <w:t xml:space="preserve">obile </w:t>
      </w:r>
      <w:r w:rsidR="00196997">
        <w:rPr>
          <w:rFonts w:ascii="Aptos" w:hAnsi="Aptos"/>
        </w:rPr>
        <w:t>F</w:t>
      </w:r>
      <w:r w:rsidRPr="00D82EC8">
        <w:rPr>
          <w:rFonts w:ascii="Aptos" w:hAnsi="Aptos"/>
        </w:rPr>
        <w:t>leet</w:t>
      </w:r>
      <w:r w:rsidR="00196997">
        <w:rPr>
          <w:rFonts w:ascii="Aptos" w:hAnsi="Aptos"/>
        </w:rPr>
        <w:t xml:space="preserve">, </w:t>
      </w:r>
      <w:r w:rsidRPr="00D82EC8">
        <w:rPr>
          <w:rFonts w:ascii="Aptos" w:hAnsi="Aptos"/>
        </w:rPr>
        <w:t xml:space="preserve">CAT, Bell, Hitachi, Volvo, Bucyrus, </w:t>
      </w:r>
      <w:r w:rsidR="00EA4183">
        <w:rPr>
          <w:rFonts w:ascii="Aptos" w:hAnsi="Aptos"/>
        </w:rPr>
        <w:t>C</w:t>
      </w:r>
      <w:r w:rsidRPr="00D82EC8">
        <w:rPr>
          <w:rFonts w:ascii="Aptos" w:hAnsi="Aptos"/>
        </w:rPr>
        <w:t xml:space="preserve">ranes, </w:t>
      </w:r>
      <w:r w:rsidR="00EA4183">
        <w:rPr>
          <w:rFonts w:ascii="Aptos" w:hAnsi="Aptos"/>
        </w:rPr>
        <w:t>D</w:t>
      </w:r>
      <w:r w:rsidRPr="00D82EC8">
        <w:rPr>
          <w:rFonts w:ascii="Aptos" w:hAnsi="Aptos"/>
        </w:rPr>
        <w:t xml:space="preserve">rilling, </w:t>
      </w:r>
      <w:r w:rsidR="00196997">
        <w:rPr>
          <w:rFonts w:ascii="Aptos" w:hAnsi="Aptos"/>
        </w:rPr>
        <w:t>C</w:t>
      </w:r>
      <w:r w:rsidRPr="00D82EC8">
        <w:rPr>
          <w:rFonts w:ascii="Aptos" w:hAnsi="Aptos"/>
        </w:rPr>
        <w:t>onstruction</w:t>
      </w:r>
      <w:r w:rsidR="00196997">
        <w:rPr>
          <w:rFonts w:ascii="Aptos" w:hAnsi="Aptos"/>
        </w:rPr>
        <w:t xml:space="preserve"> EPCM, </w:t>
      </w:r>
      <w:r w:rsidR="00196997" w:rsidRPr="00196997">
        <w:rPr>
          <w:rFonts w:ascii="Aptos" w:hAnsi="Aptos"/>
        </w:rPr>
        <w:t>Barloworld Equipment, Sandvik, Epiroc, Komatsu, Weir Minerals</w:t>
      </w:r>
      <w:r w:rsidR="00196997">
        <w:rPr>
          <w:rFonts w:ascii="Aptos" w:hAnsi="Aptos"/>
        </w:rPr>
        <w:t>.</w:t>
      </w:r>
      <w:r w:rsidRPr="00D82EC8">
        <w:rPr>
          <w:rFonts w:ascii="Aptos" w:hAnsi="Aptos"/>
        </w:rPr>
        <w:br/>
      </w:r>
      <w:r w:rsidRPr="00D82EC8">
        <w:rPr>
          <w:rFonts w:ascii="Aptos" w:hAnsi="Aptos"/>
        </w:rPr>
        <w:lastRenderedPageBreak/>
        <w:br/>
      </w:r>
    </w:p>
    <w:p w14:paraId="1F08369D" w14:textId="13B4EA26" w:rsidR="00BF5F86" w:rsidRPr="00667BB7" w:rsidRDefault="00BF5F86" w:rsidP="00BF5F86">
      <w:pPr>
        <w:rPr>
          <w:rFonts w:ascii="Aptos" w:eastAsiaTheme="majorEastAsia" w:hAnsi="Aptos" w:cstheme="majorBidi"/>
          <w:color w:val="0F4761" w:themeColor="accent1" w:themeShade="BF"/>
          <w:sz w:val="32"/>
          <w:szCs w:val="32"/>
        </w:rPr>
      </w:pPr>
      <w:r w:rsidRPr="008D5F13">
        <w:rPr>
          <w:rStyle w:val="Heading1Char"/>
          <w:rFonts w:ascii="Aptos" w:hAnsi="Aptos"/>
          <w:b/>
          <w:bCs/>
          <w:sz w:val="22"/>
          <w:szCs w:val="22"/>
        </w:rPr>
        <w:t>EDUCATION</w:t>
      </w:r>
      <w:r w:rsidRPr="00D82EC8">
        <w:rPr>
          <w:rFonts w:ascii="Aptos" w:hAnsi="Aptos"/>
        </w:rPr>
        <w:br/>
        <w:t xml:space="preserve">MSc </w:t>
      </w:r>
      <w:r w:rsidR="005A09A4">
        <w:rPr>
          <w:rFonts w:ascii="Aptos" w:hAnsi="Aptos"/>
        </w:rPr>
        <w:t>in</w:t>
      </w:r>
      <w:r w:rsidRPr="00D82EC8">
        <w:rPr>
          <w:rFonts w:ascii="Aptos" w:hAnsi="Aptos"/>
        </w:rPr>
        <w:t xml:space="preserve"> Procurement, Logistics &amp; Supply Chain Management (2020–2024), With Merit </w:t>
      </w:r>
      <w:r w:rsidR="005A09A4">
        <w:rPr>
          <w:rFonts w:ascii="Aptos" w:hAnsi="Aptos"/>
        </w:rPr>
        <w:t>at the</w:t>
      </w:r>
      <w:r w:rsidRPr="00D82EC8">
        <w:rPr>
          <w:rFonts w:ascii="Aptos" w:hAnsi="Aptos"/>
        </w:rPr>
        <w:t xml:space="preserve"> University of Salford</w:t>
      </w:r>
      <w:r w:rsidR="005A09A4">
        <w:rPr>
          <w:rFonts w:ascii="Aptos" w:hAnsi="Aptos"/>
        </w:rPr>
        <w:t xml:space="preserve"> in Manchester, UK.</w:t>
      </w:r>
      <w:r w:rsidRPr="00D82EC8">
        <w:rPr>
          <w:rFonts w:ascii="Aptos" w:hAnsi="Aptos"/>
        </w:rPr>
        <w:t xml:space="preserve">  </w:t>
      </w:r>
      <w:r w:rsidRPr="00D82EC8">
        <w:rPr>
          <w:rFonts w:ascii="Aptos" w:hAnsi="Aptos"/>
        </w:rPr>
        <w:br/>
        <w:t>Dissertation: “The practice of Material Master Data Management in mining supply chains and its significance towards revenue loss mitigation and competitive advantage.”</w:t>
      </w:r>
      <w:r w:rsidRPr="00D82EC8">
        <w:rPr>
          <w:rFonts w:ascii="Aptos" w:hAnsi="Aptos"/>
        </w:rPr>
        <w:br/>
      </w:r>
      <w:r w:rsidRPr="00D82EC8">
        <w:rPr>
          <w:rFonts w:ascii="Aptos" w:hAnsi="Aptos"/>
        </w:rPr>
        <w:br/>
      </w:r>
      <w:r w:rsidR="00EA4183">
        <w:rPr>
          <w:rFonts w:ascii="Aptos" w:hAnsi="Aptos"/>
        </w:rPr>
        <w:t xml:space="preserve">Advanced </w:t>
      </w:r>
      <w:r w:rsidRPr="00D82EC8">
        <w:rPr>
          <w:rFonts w:ascii="Aptos" w:hAnsi="Aptos"/>
        </w:rPr>
        <w:t xml:space="preserve">Diploma </w:t>
      </w:r>
      <w:r w:rsidR="001B61A0">
        <w:rPr>
          <w:rFonts w:ascii="Aptos" w:hAnsi="Aptos"/>
        </w:rPr>
        <w:t>in</w:t>
      </w:r>
      <w:r w:rsidRPr="00D82EC8">
        <w:rPr>
          <w:rFonts w:ascii="Aptos" w:hAnsi="Aptos"/>
        </w:rPr>
        <w:t xml:space="preserve"> Transport &amp; Logistics Management  </w:t>
      </w:r>
      <w:r w:rsidRPr="00D82EC8">
        <w:rPr>
          <w:rFonts w:ascii="Aptos" w:hAnsi="Aptos"/>
        </w:rPr>
        <w:br/>
        <w:t>University of Johannesburg (RAU)</w:t>
      </w:r>
      <w:r w:rsidRPr="00D82EC8">
        <w:rPr>
          <w:rFonts w:ascii="Aptos" w:hAnsi="Aptos"/>
        </w:rPr>
        <w:br/>
      </w:r>
      <w:r w:rsidRPr="00D82EC8">
        <w:rPr>
          <w:rFonts w:ascii="Aptos" w:hAnsi="Aptos"/>
        </w:rPr>
        <w:br/>
      </w:r>
      <w:r w:rsidRPr="00C873FB">
        <w:rPr>
          <w:rStyle w:val="Heading2Char"/>
          <w:rFonts w:ascii="Aptos" w:hAnsi="Aptos"/>
          <w:b/>
          <w:bCs/>
          <w:sz w:val="22"/>
          <w:szCs w:val="22"/>
        </w:rPr>
        <w:t xml:space="preserve">REFERENCES </w:t>
      </w:r>
      <w:r w:rsidRPr="00D82EC8">
        <w:rPr>
          <w:rFonts w:ascii="Aptos" w:hAnsi="Aptos"/>
        </w:rPr>
        <w:t xml:space="preserve"> </w:t>
      </w:r>
      <w:r w:rsidRPr="00D82EC8">
        <w:rPr>
          <w:rFonts w:ascii="Aptos" w:hAnsi="Aptos"/>
        </w:rPr>
        <w:br/>
        <w:t>Available on request.</w:t>
      </w:r>
    </w:p>
    <w:p w14:paraId="3D6E2420" w14:textId="428F44A7" w:rsidR="00C30CFB" w:rsidRDefault="00C30CFB" w:rsidP="00C30CFB"/>
    <w:p w14:paraId="31767861" w14:textId="6C560983" w:rsidR="009C71A0" w:rsidRDefault="00C30CFB" w:rsidP="00C30CFB">
      <w:r>
        <w:t>Sincerely,</w:t>
      </w:r>
    </w:p>
    <w:p w14:paraId="5714F9AC" w14:textId="0D498D64" w:rsidR="009C71A0" w:rsidRDefault="009C71A0" w:rsidP="00C30CFB"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56A9D60E" wp14:editId="290DF992">
            <wp:simplePos x="0" y="0"/>
            <wp:positionH relativeFrom="column">
              <wp:posOffset>0</wp:posOffset>
            </wp:positionH>
            <wp:positionV relativeFrom="paragraph">
              <wp:posOffset>63500</wp:posOffset>
            </wp:positionV>
            <wp:extent cx="1457048" cy="790575"/>
            <wp:effectExtent l="0" t="0" r="0" b="0"/>
            <wp:wrapNone/>
            <wp:docPr id="1680798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7981" name="Picture 1680798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048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6CBC50" w14:textId="28F4EC2B" w:rsidR="00C30CFB" w:rsidRDefault="00C30CFB" w:rsidP="00C30CFB">
      <w:r>
        <w:t xml:space="preserve">  </w:t>
      </w:r>
    </w:p>
    <w:p w14:paraId="778116FC" w14:textId="494819BD" w:rsidR="00C30CFB" w:rsidRDefault="00C30CFB" w:rsidP="00C30CFB"/>
    <w:p w14:paraId="128162D7" w14:textId="52D01993" w:rsidR="009C71A0" w:rsidRDefault="009C71A0" w:rsidP="00C30CF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1EB28" wp14:editId="0D37A694">
                <wp:simplePos x="0" y="0"/>
                <wp:positionH relativeFrom="column">
                  <wp:posOffset>66674</wp:posOffset>
                </wp:positionH>
                <wp:positionV relativeFrom="paragraph">
                  <wp:posOffset>82550</wp:posOffset>
                </wp:positionV>
                <wp:extent cx="1390015" cy="0"/>
                <wp:effectExtent l="0" t="0" r="0" b="0"/>
                <wp:wrapNone/>
                <wp:docPr id="139839284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0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ED9C5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6.5pt" to="114.7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" strokecolor="black [3200]" strokeweight="1.5pt">
                <v:stroke joinstyle="miter"/>
              </v:line>
            </w:pict>
          </mc:Fallback>
        </mc:AlternateContent>
      </w:r>
    </w:p>
    <w:p w14:paraId="7276FAB7" w14:textId="77777777" w:rsidR="009C71A0" w:rsidRDefault="009C71A0" w:rsidP="00C30CFB"/>
    <w:p w14:paraId="2E5BBE27" w14:textId="79EC1F3A" w:rsidR="00C30CFB" w:rsidRDefault="00C30CFB" w:rsidP="00C30CFB">
      <w:r>
        <w:t>Lukas C Bekker</w:t>
      </w:r>
    </w:p>
    <w:p w14:paraId="4901D774" w14:textId="77777777" w:rsidR="00336BE8" w:rsidRDefault="00336BE8" w:rsidP="00C30CFB"/>
    <w:p w14:paraId="109ABAB5" w14:textId="473C1938" w:rsidR="00C30CFB" w:rsidRDefault="00C30CFB" w:rsidP="00C30CFB"/>
    <w:p w14:paraId="124F6374" w14:textId="77777777" w:rsidR="005F3C1D" w:rsidRDefault="005F3C1D" w:rsidP="00F216AD"/>
    <w:p w14:paraId="3C98C76E" w14:textId="77777777" w:rsidR="00F216AD" w:rsidRDefault="00F216AD" w:rsidP="00F216AD"/>
    <w:p w14:paraId="287E7C91" w14:textId="77777777" w:rsidR="00F216AD" w:rsidRDefault="00F216AD" w:rsidP="00F216AD"/>
    <w:p w14:paraId="47D76CE5" w14:textId="2E7966CF" w:rsidR="00F216AD" w:rsidRPr="00F216AD" w:rsidRDefault="00F216AD" w:rsidP="00F216AD">
      <w:pPr>
        <w:tabs>
          <w:tab w:val="left" w:pos="2010"/>
        </w:tabs>
      </w:pPr>
      <w:r>
        <w:tab/>
      </w:r>
    </w:p>
    <w:sectPr w:rsidR="00F216AD" w:rsidRPr="00F216AD" w:rsidSect="00C873FB">
      <w:headerReference w:type="default" r:id="rId8"/>
      <w:footerReference w:type="default" r:id="rId9"/>
      <w:pgSz w:w="11906" w:h="16838"/>
      <w:pgMar w:top="284" w:right="566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DC4EF" w14:textId="77777777" w:rsidR="00022177" w:rsidRDefault="00022177" w:rsidP="00F216AD">
      <w:r>
        <w:separator/>
      </w:r>
    </w:p>
  </w:endnote>
  <w:endnote w:type="continuationSeparator" w:id="0">
    <w:p w14:paraId="3607CF1E" w14:textId="77777777" w:rsidR="00022177" w:rsidRDefault="00022177" w:rsidP="00F2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356CF" w14:textId="76ED844F" w:rsidR="00F216AD" w:rsidRPr="00F216AD" w:rsidRDefault="00C873FB" w:rsidP="00F216AD">
    <w:pPr>
      <w:pStyle w:val="Footer"/>
      <w:jc w:val="center"/>
      <w:rPr>
        <w:lang w:val="en-US"/>
      </w:rPr>
    </w:pPr>
    <w:r>
      <w:rPr>
        <w:noProof/>
        <w:lang w:val="en-US"/>
        <w14:ligatures w14:val="standardContextual"/>
      </w:rPr>
      <w:drawing>
        <wp:anchor distT="0" distB="0" distL="114300" distR="114300" simplePos="0" relativeHeight="251658240" behindDoc="1" locked="0" layoutInCell="1" allowOverlap="1" wp14:anchorId="10F9CB82" wp14:editId="2EC47D81">
          <wp:simplePos x="0" y="0"/>
          <wp:positionH relativeFrom="column">
            <wp:posOffset>2390775</wp:posOffset>
          </wp:positionH>
          <wp:positionV relativeFrom="paragraph">
            <wp:posOffset>-1329690</wp:posOffset>
          </wp:positionV>
          <wp:extent cx="1495425" cy="1495425"/>
          <wp:effectExtent l="0" t="0" r="9525" b="9525"/>
          <wp:wrapNone/>
          <wp:docPr id="165636369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590297" name="Picture 1143590297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495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8B92F" w14:textId="77777777" w:rsidR="00022177" w:rsidRDefault="00022177" w:rsidP="00F216AD">
      <w:r>
        <w:separator/>
      </w:r>
    </w:p>
  </w:footnote>
  <w:footnote w:type="continuationSeparator" w:id="0">
    <w:p w14:paraId="5ED7645E" w14:textId="77777777" w:rsidR="00022177" w:rsidRDefault="00022177" w:rsidP="00F2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7498" w14:textId="3AE1DACC" w:rsidR="00F216AD" w:rsidRPr="00F216AD" w:rsidRDefault="00F216AD" w:rsidP="00F216AD">
    <w:pPr>
      <w:pStyle w:val="Header"/>
      <w:ind w:left="-567" w:right="-306"/>
    </w:pPr>
    <w:r w:rsidRPr="00F216AD">
      <w:rPr>
        <w:noProof/>
      </w:rPr>
      <w:drawing>
        <wp:inline distT="0" distB="0" distL="0" distR="0" wp14:anchorId="24736683" wp14:editId="5536764D">
          <wp:extent cx="6381750" cy="1731010"/>
          <wp:effectExtent l="0" t="0" r="0" b="2540"/>
          <wp:docPr id="12502265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173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2F6FA3" w14:textId="77777777" w:rsidR="00F216AD" w:rsidRDefault="00F21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AD"/>
    <w:rsid w:val="00022177"/>
    <w:rsid w:val="00196997"/>
    <w:rsid w:val="001B61A0"/>
    <w:rsid w:val="0021471C"/>
    <w:rsid w:val="00336BE8"/>
    <w:rsid w:val="005662AB"/>
    <w:rsid w:val="005A09A4"/>
    <w:rsid w:val="005F3C1D"/>
    <w:rsid w:val="00667BB7"/>
    <w:rsid w:val="00704FB2"/>
    <w:rsid w:val="00852BE8"/>
    <w:rsid w:val="008D5F13"/>
    <w:rsid w:val="009C71A0"/>
    <w:rsid w:val="00AB7737"/>
    <w:rsid w:val="00AD1883"/>
    <w:rsid w:val="00BF5F86"/>
    <w:rsid w:val="00C30CFB"/>
    <w:rsid w:val="00C346A3"/>
    <w:rsid w:val="00C873FB"/>
    <w:rsid w:val="00CA6C8D"/>
    <w:rsid w:val="00D57238"/>
    <w:rsid w:val="00EA4183"/>
    <w:rsid w:val="00ED0602"/>
    <w:rsid w:val="00F2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3202FB"/>
  <w15:chartTrackingRefBased/>
  <w15:docId w15:val="{07ABBE41-E973-4DD5-8317-C91118B0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CFB"/>
    <w:pPr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6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6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6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6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21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1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6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6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6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6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6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6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6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6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6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6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6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6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16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6AD"/>
  </w:style>
  <w:style w:type="paragraph" w:styleId="Footer">
    <w:name w:val="footer"/>
    <w:basedOn w:val="Normal"/>
    <w:link w:val="FooterChar"/>
    <w:uiPriority w:val="99"/>
    <w:unhideWhenUsed/>
    <w:rsid w:val="00F216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6AD"/>
  </w:style>
  <w:style w:type="character" w:styleId="Hyperlink">
    <w:name w:val="Hyperlink"/>
    <w:basedOn w:val="DefaultParagraphFont"/>
    <w:uiPriority w:val="99"/>
    <w:unhideWhenUsed/>
    <w:rsid w:val="00F216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asbekk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Bekker</dc:creator>
  <cp:keywords/>
  <dc:description/>
  <cp:lastModifiedBy>Lukas Bekker</cp:lastModifiedBy>
  <cp:revision>4</cp:revision>
  <dcterms:created xsi:type="dcterms:W3CDTF">2026-01-13T08:08:00Z</dcterms:created>
  <dcterms:modified xsi:type="dcterms:W3CDTF">2026-07-06T07:00:00Z</dcterms:modified>
</cp:coreProperties>
</file>